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157" w:beforeLines="50" w:afterLines="0" w:line="240" w:lineRule="auto"/>
        <w:ind w:left="565" w:hanging="565" w:hangingChars="202"/>
        <w:outlineLvl w:val="9"/>
        <w:rPr>
          <w:rFonts w:ascii="黑体" w:hAnsi="黑体" w:eastAsia="黑体"/>
          <w:sz w:val="32"/>
        </w:rPr>
      </w:pPr>
      <w:r>
        <w:rPr>
          <w:rFonts w:hint="eastAsia" w:ascii="黑体" w:hAnsi="黑体" w:eastAsia="黑体"/>
          <w:sz w:val="32"/>
        </w:rPr>
        <w:t>附件2</w:t>
      </w:r>
      <w:r>
        <w:rPr>
          <w:rFonts w:ascii="黑体" w:hAnsi="黑体" w:eastAsia="黑体"/>
          <w:sz w:val="32"/>
        </w:rPr>
        <w:t>-3</w:t>
      </w:r>
    </w:p>
    <w:p>
      <w:pPr>
        <w:spacing w:line="480" w:lineRule="auto"/>
        <w:jc w:val="center"/>
        <w:outlineLvl w:val="0"/>
        <w:rPr>
          <w:rFonts w:ascii="黑体" w:hAnsi="黑体" w:eastAsia="黑体"/>
          <w:sz w:val="36"/>
        </w:rPr>
      </w:pPr>
      <w:r>
        <w:rPr>
          <w:rFonts w:ascii="黑体" w:hAnsi="黑体" w:eastAsia="黑体"/>
          <w:sz w:val="36"/>
          <w:u w:val="single"/>
        </w:rPr>
        <w:t>XX</w:t>
      </w:r>
      <w:r>
        <w:rPr>
          <w:rFonts w:hint="eastAsia" w:ascii="黑体" w:hAnsi="黑体" w:eastAsia="黑体"/>
          <w:sz w:val="36"/>
          <w:u w:val="single"/>
        </w:rPr>
        <w:t>行业协会</w:t>
      </w:r>
      <w:r>
        <w:rPr>
          <w:rFonts w:hint="eastAsia" w:ascii="黑体" w:hAnsi="黑体" w:eastAsia="黑体"/>
          <w:sz w:val="36"/>
        </w:rPr>
        <w:t>2</w:t>
      </w:r>
      <w:r>
        <w:rPr>
          <w:rFonts w:ascii="黑体" w:hAnsi="黑体" w:eastAsia="黑体"/>
          <w:sz w:val="36"/>
        </w:rPr>
        <w:t>019</w:t>
      </w:r>
      <w:r>
        <w:rPr>
          <w:rFonts w:hint="eastAsia" w:ascii="黑体" w:hAnsi="黑体" w:eastAsia="黑体"/>
          <w:sz w:val="36"/>
        </w:rPr>
        <w:t>年度专项诊断</w:t>
      </w:r>
      <w:bookmarkStart w:id="0" w:name="_GoBack"/>
      <w:bookmarkEnd w:id="0"/>
      <w:r>
        <w:rPr>
          <w:rFonts w:hint="eastAsia" w:ascii="黑体" w:hAnsi="黑体" w:eastAsia="黑体"/>
          <w:sz w:val="36"/>
        </w:rPr>
        <w:t>服务企业名单</w:t>
      </w:r>
    </w:p>
    <w:tbl>
      <w:tblPr>
        <w:tblStyle w:val="4"/>
        <w:tblW w:w="14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94"/>
        <w:gridCol w:w="794"/>
        <w:gridCol w:w="794"/>
        <w:gridCol w:w="794"/>
        <w:gridCol w:w="1701"/>
        <w:gridCol w:w="1020"/>
        <w:gridCol w:w="1191"/>
        <w:gridCol w:w="1417"/>
        <w:gridCol w:w="1928"/>
        <w:gridCol w:w="1191"/>
        <w:gridCol w:w="1984"/>
      </w:tblGrid>
      <w:tr>
        <w:trPr>
          <w:cantSplit/>
          <w:trHeight w:val="1417" w:hRule="atLeast"/>
          <w:jc w:val="center"/>
        </w:trPr>
        <w:tc>
          <w:tcPr>
            <w:tcW w:w="510" w:type="dxa"/>
            <w:vAlign w:val="center"/>
          </w:tcPr>
          <w:p>
            <w:pPr>
              <w:snapToGrid w:val="0"/>
              <w:jc w:val="center"/>
              <w:outlineLvl w:val="0"/>
              <w:rPr>
                <w:rFonts w:ascii="仿宋" w:hAnsi="仿宋" w:eastAsia="仿宋"/>
                <w:sz w:val="24"/>
              </w:rPr>
            </w:pPr>
            <w:r>
              <w:rPr>
                <w:rFonts w:hint="eastAsia" w:ascii="仿宋" w:hAnsi="仿宋" w:eastAsia="仿宋"/>
                <w:sz w:val="24"/>
              </w:rPr>
              <w:t>序号</w:t>
            </w:r>
          </w:p>
        </w:tc>
        <w:tc>
          <w:tcPr>
            <w:tcW w:w="794" w:type="dxa"/>
            <w:vAlign w:val="center"/>
          </w:tcPr>
          <w:p>
            <w:pPr>
              <w:snapToGrid w:val="0"/>
              <w:jc w:val="center"/>
              <w:outlineLvl w:val="0"/>
              <w:rPr>
                <w:rFonts w:ascii="仿宋" w:hAnsi="仿宋" w:eastAsia="仿宋"/>
                <w:sz w:val="24"/>
              </w:rPr>
            </w:pPr>
            <w:r>
              <w:rPr>
                <w:rFonts w:hint="eastAsia" w:ascii="仿宋" w:hAnsi="仿宋" w:eastAsia="仿宋"/>
                <w:sz w:val="24"/>
              </w:rPr>
              <w:t>所在</w:t>
            </w:r>
          </w:p>
          <w:p>
            <w:pPr>
              <w:snapToGrid w:val="0"/>
              <w:jc w:val="center"/>
              <w:outlineLvl w:val="0"/>
              <w:rPr>
                <w:rFonts w:hint="eastAsia" w:ascii="仿宋" w:hAnsi="仿宋" w:eastAsia="仿宋"/>
                <w:sz w:val="24"/>
              </w:rPr>
            </w:pPr>
            <w:r>
              <w:rPr>
                <w:rFonts w:hint="eastAsia" w:ascii="仿宋" w:hAnsi="仿宋" w:eastAsia="仿宋"/>
                <w:sz w:val="24"/>
              </w:rPr>
              <w:t>省份</w:t>
            </w:r>
          </w:p>
        </w:tc>
        <w:tc>
          <w:tcPr>
            <w:tcW w:w="794" w:type="dxa"/>
            <w:vAlign w:val="center"/>
          </w:tcPr>
          <w:p>
            <w:pPr>
              <w:snapToGrid w:val="0"/>
              <w:jc w:val="center"/>
              <w:outlineLvl w:val="0"/>
              <w:rPr>
                <w:rFonts w:ascii="仿宋" w:hAnsi="仿宋" w:eastAsia="仿宋"/>
                <w:sz w:val="24"/>
              </w:rPr>
            </w:pPr>
            <w:r>
              <w:rPr>
                <w:rFonts w:hint="eastAsia" w:ascii="仿宋" w:hAnsi="仿宋" w:eastAsia="仿宋"/>
                <w:sz w:val="24"/>
              </w:rPr>
              <w:t>所在</w:t>
            </w:r>
          </w:p>
          <w:p>
            <w:pPr>
              <w:snapToGrid w:val="0"/>
              <w:jc w:val="center"/>
              <w:outlineLvl w:val="0"/>
              <w:rPr>
                <w:rFonts w:ascii="仿宋" w:hAnsi="仿宋" w:eastAsia="仿宋"/>
                <w:sz w:val="24"/>
              </w:rPr>
            </w:pPr>
            <w:r>
              <w:rPr>
                <w:rFonts w:hint="eastAsia" w:ascii="仿宋" w:hAnsi="仿宋" w:eastAsia="仿宋"/>
                <w:sz w:val="24"/>
              </w:rPr>
              <w:t>地市</w:t>
            </w:r>
          </w:p>
        </w:tc>
        <w:tc>
          <w:tcPr>
            <w:tcW w:w="794" w:type="dxa"/>
            <w:vAlign w:val="center"/>
          </w:tcPr>
          <w:p>
            <w:pPr>
              <w:snapToGrid w:val="0"/>
              <w:jc w:val="center"/>
              <w:outlineLvl w:val="0"/>
              <w:rPr>
                <w:rFonts w:ascii="仿宋" w:hAnsi="仿宋" w:eastAsia="仿宋"/>
                <w:sz w:val="24"/>
              </w:rPr>
            </w:pPr>
            <w:r>
              <w:rPr>
                <w:rFonts w:hint="eastAsia" w:ascii="仿宋" w:hAnsi="仿宋" w:eastAsia="仿宋"/>
                <w:sz w:val="24"/>
              </w:rPr>
              <w:t>所在</w:t>
            </w:r>
          </w:p>
          <w:p>
            <w:pPr>
              <w:snapToGrid w:val="0"/>
              <w:jc w:val="center"/>
              <w:outlineLvl w:val="0"/>
              <w:rPr>
                <w:rFonts w:ascii="仿宋" w:hAnsi="仿宋" w:eastAsia="仿宋"/>
                <w:sz w:val="24"/>
              </w:rPr>
            </w:pPr>
            <w:r>
              <w:rPr>
                <w:rFonts w:hint="eastAsia" w:ascii="仿宋" w:hAnsi="仿宋" w:eastAsia="仿宋"/>
                <w:sz w:val="24"/>
              </w:rPr>
              <w:t>区县</w:t>
            </w:r>
          </w:p>
        </w:tc>
        <w:tc>
          <w:tcPr>
            <w:tcW w:w="794" w:type="dxa"/>
            <w:vAlign w:val="center"/>
          </w:tcPr>
          <w:p>
            <w:pPr>
              <w:snapToGrid w:val="0"/>
              <w:jc w:val="center"/>
              <w:outlineLvl w:val="0"/>
              <w:rPr>
                <w:rFonts w:ascii="仿宋" w:hAnsi="仿宋" w:eastAsia="仿宋"/>
                <w:sz w:val="24"/>
              </w:rPr>
            </w:pPr>
            <w:r>
              <w:rPr>
                <w:rFonts w:hint="eastAsia" w:ascii="仿宋" w:hAnsi="仿宋" w:eastAsia="仿宋"/>
                <w:sz w:val="24"/>
              </w:rPr>
              <w:t>所属</w:t>
            </w:r>
          </w:p>
          <w:p>
            <w:pPr>
              <w:snapToGrid w:val="0"/>
              <w:jc w:val="center"/>
              <w:outlineLvl w:val="0"/>
              <w:rPr>
                <w:rFonts w:ascii="仿宋" w:hAnsi="仿宋" w:eastAsia="仿宋"/>
                <w:sz w:val="24"/>
                <w:highlight w:val="yellow"/>
              </w:rPr>
            </w:pPr>
            <w:r>
              <w:rPr>
                <w:rFonts w:hint="eastAsia" w:ascii="仿宋" w:hAnsi="仿宋" w:eastAsia="仿宋"/>
                <w:sz w:val="24"/>
              </w:rPr>
              <w:t>行业</w:t>
            </w:r>
          </w:p>
        </w:tc>
        <w:tc>
          <w:tcPr>
            <w:tcW w:w="1701" w:type="dxa"/>
            <w:vAlign w:val="center"/>
          </w:tcPr>
          <w:p>
            <w:pPr>
              <w:snapToGrid w:val="0"/>
              <w:jc w:val="center"/>
              <w:outlineLvl w:val="0"/>
              <w:rPr>
                <w:rFonts w:hint="eastAsia" w:ascii="仿宋" w:hAnsi="仿宋" w:eastAsia="仿宋"/>
                <w:sz w:val="24"/>
              </w:rPr>
            </w:pPr>
            <w:r>
              <w:rPr>
                <w:rFonts w:hint="eastAsia" w:ascii="仿宋" w:hAnsi="仿宋" w:eastAsia="仿宋"/>
                <w:sz w:val="24"/>
              </w:rPr>
              <w:t>企业名称</w:t>
            </w:r>
          </w:p>
        </w:tc>
        <w:tc>
          <w:tcPr>
            <w:tcW w:w="1020" w:type="dxa"/>
            <w:vAlign w:val="center"/>
          </w:tcPr>
          <w:p>
            <w:pPr>
              <w:snapToGrid w:val="0"/>
              <w:jc w:val="center"/>
              <w:outlineLvl w:val="0"/>
              <w:rPr>
                <w:rFonts w:hint="eastAsia" w:ascii="仿宋" w:hAnsi="仿宋" w:eastAsia="仿宋"/>
                <w:sz w:val="24"/>
              </w:rPr>
            </w:pPr>
            <w:r>
              <w:rPr>
                <w:rFonts w:hint="eastAsia" w:ascii="仿宋" w:hAnsi="仿宋" w:eastAsia="仿宋"/>
                <w:sz w:val="24"/>
              </w:rPr>
              <w:t>组织机构代码</w:t>
            </w:r>
          </w:p>
        </w:tc>
        <w:tc>
          <w:tcPr>
            <w:tcW w:w="1191" w:type="dxa"/>
            <w:vAlign w:val="center"/>
          </w:tcPr>
          <w:p>
            <w:pPr>
              <w:snapToGrid w:val="0"/>
              <w:jc w:val="center"/>
              <w:outlineLvl w:val="0"/>
              <w:rPr>
                <w:rFonts w:ascii="仿宋" w:hAnsi="仿宋" w:eastAsia="仿宋"/>
                <w:sz w:val="24"/>
              </w:rPr>
            </w:pPr>
            <w:r>
              <w:rPr>
                <w:rFonts w:hint="eastAsia" w:ascii="仿宋" w:hAnsi="仿宋" w:eastAsia="仿宋"/>
                <w:sz w:val="24"/>
              </w:rPr>
              <w:t>主要产品</w:t>
            </w:r>
          </w:p>
          <w:p>
            <w:pPr>
              <w:snapToGrid w:val="0"/>
              <w:jc w:val="center"/>
              <w:outlineLvl w:val="0"/>
              <w:rPr>
                <w:rFonts w:ascii="仿宋" w:hAnsi="仿宋" w:eastAsia="仿宋"/>
                <w:sz w:val="24"/>
              </w:rPr>
            </w:pPr>
            <w:r>
              <w:rPr>
                <w:rFonts w:hint="eastAsia" w:ascii="仿宋" w:hAnsi="仿宋" w:eastAsia="仿宋"/>
                <w:sz w:val="24"/>
              </w:rPr>
              <w:t>及上年度产量</w:t>
            </w:r>
          </w:p>
        </w:tc>
        <w:tc>
          <w:tcPr>
            <w:tcW w:w="1417" w:type="dxa"/>
            <w:vAlign w:val="center"/>
          </w:tcPr>
          <w:p>
            <w:pPr>
              <w:snapToGrid w:val="0"/>
              <w:jc w:val="center"/>
              <w:outlineLvl w:val="0"/>
              <w:rPr>
                <w:rFonts w:ascii="仿宋" w:hAnsi="仿宋" w:eastAsia="仿宋"/>
                <w:sz w:val="24"/>
              </w:rPr>
            </w:pPr>
            <w:r>
              <w:rPr>
                <w:rFonts w:hint="eastAsia" w:ascii="仿宋" w:hAnsi="仿宋" w:eastAsia="仿宋"/>
                <w:sz w:val="24"/>
              </w:rPr>
              <w:t>上年度</w:t>
            </w:r>
          </w:p>
          <w:p>
            <w:pPr>
              <w:snapToGrid w:val="0"/>
              <w:jc w:val="center"/>
              <w:outlineLvl w:val="0"/>
              <w:rPr>
                <w:rFonts w:ascii="仿宋" w:hAnsi="仿宋" w:eastAsia="仿宋"/>
                <w:sz w:val="24"/>
              </w:rPr>
            </w:pPr>
            <w:r>
              <w:rPr>
                <w:rFonts w:hint="eastAsia" w:ascii="仿宋" w:hAnsi="仿宋" w:eastAsia="仿宋"/>
                <w:sz w:val="24"/>
              </w:rPr>
              <w:t>企业总产值</w:t>
            </w:r>
          </w:p>
          <w:p>
            <w:pPr>
              <w:snapToGrid w:val="0"/>
              <w:jc w:val="center"/>
              <w:outlineLvl w:val="0"/>
              <w:rPr>
                <w:rFonts w:ascii="仿宋" w:hAnsi="仿宋" w:eastAsia="仿宋"/>
                <w:sz w:val="24"/>
              </w:rPr>
            </w:pPr>
            <w:r>
              <w:rPr>
                <w:rFonts w:hint="eastAsia" w:ascii="仿宋" w:hAnsi="仿宋" w:eastAsia="仿宋"/>
                <w:sz w:val="24"/>
              </w:rPr>
              <w:t>（万元</w:t>
            </w:r>
            <w:r>
              <w:rPr>
                <w:rFonts w:ascii="仿宋" w:hAnsi="仿宋" w:eastAsia="仿宋"/>
                <w:sz w:val="24"/>
              </w:rPr>
              <w:t>）</w:t>
            </w:r>
          </w:p>
        </w:tc>
        <w:tc>
          <w:tcPr>
            <w:tcW w:w="1928" w:type="dxa"/>
            <w:vAlign w:val="center"/>
          </w:tcPr>
          <w:p>
            <w:pPr>
              <w:snapToGrid w:val="0"/>
              <w:jc w:val="center"/>
              <w:outlineLvl w:val="0"/>
              <w:rPr>
                <w:rFonts w:ascii="仿宋" w:hAnsi="仿宋" w:eastAsia="仿宋"/>
                <w:sz w:val="24"/>
              </w:rPr>
            </w:pPr>
            <w:r>
              <w:rPr>
                <w:rFonts w:hint="eastAsia" w:ascii="仿宋" w:hAnsi="仿宋" w:eastAsia="仿宋"/>
                <w:sz w:val="24"/>
              </w:rPr>
              <w:t>上年度</w:t>
            </w:r>
          </w:p>
          <w:p>
            <w:pPr>
              <w:snapToGrid w:val="0"/>
              <w:jc w:val="center"/>
              <w:outlineLvl w:val="0"/>
              <w:rPr>
                <w:rFonts w:ascii="仿宋" w:hAnsi="仿宋" w:eastAsia="仿宋"/>
                <w:sz w:val="24"/>
              </w:rPr>
            </w:pPr>
            <w:r>
              <w:rPr>
                <w:rFonts w:hint="eastAsia" w:ascii="仿宋" w:hAnsi="仿宋" w:eastAsia="仿宋"/>
                <w:sz w:val="24"/>
              </w:rPr>
              <w:t>综合能源消费量</w:t>
            </w:r>
          </w:p>
          <w:p>
            <w:pPr>
              <w:snapToGrid w:val="0"/>
              <w:jc w:val="center"/>
              <w:outlineLvl w:val="0"/>
              <w:rPr>
                <w:rFonts w:hint="eastAsia" w:ascii="仿宋" w:hAnsi="仿宋" w:eastAsia="仿宋"/>
                <w:sz w:val="24"/>
              </w:rPr>
            </w:pPr>
            <w:r>
              <w:rPr>
                <w:rFonts w:hint="eastAsia" w:ascii="仿宋" w:hAnsi="仿宋" w:eastAsia="仿宋"/>
                <w:sz w:val="24"/>
              </w:rPr>
              <w:t>（万吨标准煤</w:t>
            </w:r>
            <w:r>
              <w:rPr>
                <w:rFonts w:ascii="仿宋" w:hAnsi="仿宋" w:eastAsia="仿宋"/>
                <w:sz w:val="24"/>
              </w:rPr>
              <w:t>）</w:t>
            </w:r>
          </w:p>
        </w:tc>
        <w:tc>
          <w:tcPr>
            <w:tcW w:w="1191" w:type="dxa"/>
            <w:vAlign w:val="center"/>
          </w:tcPr>
          <w:p>
            <w:pPr>
              <w:snapToGrid w:val="0"/>
              <w:jc w:val="center"/>
              <w:outlineLvl w:val="0"/>
              <w:rPr>
                <w:rFonts w:ascii="仿宋" w:hAnsi="仿宋" w:eastAsia="仿宋"/>
                <w:sz w:val="24"/>
              </w:rPr>
            </w:pPr>
            <w:r>
              <w:rPr>
                <w:rFonts w:hint="eastAsia" w:ascii="仿宋" w:hAnsi="仿宋" w:eastAsia="仿宋"/>
                <w:sz w:val="24"/>
              </w:rPr>
              <w:t>上年度</w:t>
            </w:r>
          </w:p>
          <w:p>
            <w:pPr>
              <w:snapToGrid w:val="0"/>
              <w:jc w:val="center"/>
              <w:outlineLvl w:val="0"/>
              <w:rPr>
                <w:rFonts w:ascii="仿宋" w:hAnsi="仿宋" w:eastAsia="仿宋"/>
                <w:sz w:val="24"/>
              </w:rPr>
            </w:pPr>
            <w:r>
              <w:rPr>
                <w:rFonts w:hint="eastAsia" w:ascii="仿宋" w:hAnsi="仿宋" w:eastAsia="仿宋"/>
                <w:sz w:val="24"/>
              </w:rPr>
              <w:t>单位产品</w:t>
            </w:r>
          </w:p>
          <w:p>
            <w:pPr>
              <w:snapToGrid w:val="0"/>
              <w:jc w:val="center"/>
              <w:outlineLvl w:val="0"/>
              <w:rPr>
                <w:rFonts w:hint="eastAsia" w:ascii="仿宋" w:hAnsi="仿宋" w:eastAsia="仿宋"/>
                <w:sz w:val="24"/>
              </w:rPr>
            </w:pPr>
            <w:r>
              <w:rPr>
                <w:rFonts w:hint="eastAsia" w:ascii="仿宋" w:hAnsi="仿宋" w:eastAsia="仿宋"/>
                <w:sz w:val="24"/>
              </w:rPr>
              <w:t>综合能耗</w:t>
            </w:r>
          </w:p>
        </w:tc>
        <w:tc>
          <w:tcPr>
            <w:tcW w:w="1984" w:type="dxa"/>
            <w:vAlign w:val="center"/>
          </w:tcPr>
          <w:p>
            <w:pPr>
              <w:snapToGrid w:val="0"/>
              <w:jc w:val="center"/>
              <w:outlineLvl w:val="0"/>
              <w:rPr>
                <w:rFonts w:ascii="仿宋" w:hAnsi="仿宋" w:eastAsia="仿宋"/>
                <w:sz w:val="24"/>
              </w:rPr>
            </w:pPr>
            <w:r>
              <w:rPr>
                <w:rFonts w:hint="eastAsia" w:ascii="仿宋" w:hAnsi="仿宋" w:eastAsia="仿宋"/>
                <w:sz w:val="24"/>
              </w:rPr>
              <w:t>专项节能诊断</w:t>
            </w:r>
          </w:p>
          <w:p>
            <w:pPr>
              <w:snapToGrid w:val="0"/>
              <w:jc w:val="center"/>
              <w:outlineLvl w:val="0"/>
              <w:rPr>
                <w:rFonts w:hint="eastAsia" w:ascii="仿宋" w:hAnsi="仿宋" w:eastAsia="仿宋"/>
                <w:sz w:val="24"/>
              </w:rPr>
            </w:pPr>
            <w:r>
              <w:rPr>
                <w:rFonts w:hint="eastAsia" w:ascii="仿宋" w:hAnsi="仿宋" w:eastAsia="仿宋"/>
                <w:sz w:val="24"/>
              </w:rPr>
              <w:t>主要内容</w:t>
            </w:r>
          </w:p>
        </w:tc>
      </w:tr>
      <w:tr>
        <w:trPr>
          <w:trHeight w:val="567" w:hRule="atLeast"/>
          <w:jc w:val="center"/>
        </w:trPr>
        <w:tc>
          <w:tcPr>
            <w:tcW w:w="510" w:type="dxa"/>
            <w:vAlign w:val="center"/>
          </w:tcPr>
          <w:p>
            <w:pPr>
              <w:snapToGrid w:val="0"/>
              <w:jc w:val="center"/>
              <w:outlineLvl w:val="0"/>
              <w:rPr>
                <w:rFonts w:ascii="仿宋" w:hAnsi="仿宋" w:eastAsia="仿宋"/>
                <w:sz w:val="24"/>
              </w:rPr>
            </w:pPr>
            <w:r>
              <w:rPr>
                <w:rFonts w:hint="eastAsia" w:ascii="仿宋" w:hAnsi="仿宋" w:eastAsia="仿宋"/>
                <w:sz w:val="24"/>
              </w:rPr>
              <w:t>1</w:t>
            </w: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r>
        <w:trPr>
          <w:trHeight w:val="567" w:hRule="atLeast"/>
          <w:jc w:val="center"/>
        </w:trPr>
        <w:tc>
          <w:tcPr>
            <w:tcW w:w="510" w:type="dxa"/>
            <w:vAlign w:val="center"/>
          </w:tcPr>
          <w:p>
            <w:pPr>
              <w:snapToGrid w:val="0"/>
              <w:jc w:val="center"/>
              <w:outlineLvl w:val="0"/>
              <w:rPr>
                <w:rFonts w:ascii="仿宋" w:hAnsi="仿宋" w:eastAsia="仿宋"/>
                <w:sz w:val="24"/>
              </w:rPr>
            </w:pPr>
            <w:r>
              <w:rPr>
                <w:rFonts w:hint="eastAsia" w:ascii="仿宋" w:hAnsi="仿宋" w:eastAsia="仿宋"/>
                <w:sz w:val="24"/>
              </w:rPr>
              <w:t>2</w:t>
            </w: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r>
        <w:trPr>
          <w:trHeight w:val="567" w:hRule="atLeast"/>
          <w:jc w:val="center"/>
        </w:trPr>
        <w:tc>
          <w:tcPr>
            <w:tcW w:w="510" w:type="dxa"/>
            <w:vAlign w:val="center"/>
          </w:tcPr>
          <w:p>
            <w:pPr>
              <w:snapToGrid w:val="0"/>
              <w:jc w:val="center"/>
              <w:outlineLvl w:val="0"/>
              <w:rPr>
                <w:rFonts w:ascii="仿宋" w:hAnsi="仿宋" w:eastAsia="仿宋"/>
                <w:sz w:val="24"/>
              </w:rPr>
            </w:pPr>
            <w:r>
              <w:rPr>
                <w:rFonts w:hint="eastAsia" w:ascii="仿宋" w:hAnsi="仿宋" w:eastAsia="仿宋"/>
                <w:sz w:val="24"/>
              </w:rPr>
              <w:t>3</w:t>
            </w: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r>
        <w:trPr>
          <w:trHeight w:val="567" w:hRule="atLeast"/>
          <w:jc w:val="center"/>
        </w:trPr>
        <w:tc>
          <w:tcPr>
            <w:tcW w:w="510" w:type="dxa"/>
            <w:vAlign w:val="center"/>
          </w:tcPr>
          <w:p>
            <w:pPr>
              <w:snapToGrid w:val="0"/>
              <w:jc w:val="center"/>
              <w:outlineLvl w:val="0"/>
              <w:rPr>
                <w:rFonts w:ascii="仿宋" w:hAnsi="仿宋" w:eastAsia="仿宋"/>
                <w:sz w:val="24"/>
              </w:rPr>
            </w:pPr>
            <w:r>
              <w:rPr>
                <w:rFonts w:ascii="仿宋" w:hAnsi="仿宋" w:eastAsia="仿宋"/>
                <w:sz w:val="24"/>
              </w:rPr>
              <w:t>…</w:t>
            </w: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r>
        <w:trPr>
          <w:trHeight w:val="567" w:hRule="atLeast"/>
          <w:jc w:val="center"/>
        </w:trPr>
        <w:tc>
          <w:tcPr>
            <w:tcW w:w="510" w:type="dxa"/>
            <w:vAlign w:val="center"/>
          </w:tcPr>
          <w:p>
            <w:pPr>
              <w:snapToGrid w:val="0"/>
              <w:jc w:val="center"/>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r>
        <w:trPr>
          <w:trHeight w:val="567" w:hRule="atLeast"/>
          <w:jc w:val="center"/>
        </w:trPr>
        <w:tc>
          <w:tcPr>
            <w:tcW w:w="510" w:type="dxa"/>
            <w:vAlign w:val="center"/>
          </w:tcPr>
          <w:p>
            <w:pPr>
              <w:snapToGrid w:val="0"/>
              <w:jc w:val="center"/>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r>
        <w:trPr>
          <w:trHeight w:val="567" w:hRule="atLeast"/>
          <w:jc w:val="center"/>
        </w:trPr>
        <w:tc>
          <w:tcPr>
            <w:tcW w:w="510" w:type="dxa"/>
            <w:vAlign w:val="center"/>
          </w:tcPr>
          <w:p>
            <w:pPr>
              <w:snapToGrid w:val="0"/>
              <w:jc w:val="center"/>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rPr>
            </w:pPr>
          </w:p>
        </w:tc>
        <w:tc>
          <w:tcPr>
            <w:tcW w:w="794" w:type="dxa"/>
            <w:vAlign w:val="center"/>
          </w:tcPr>
          <w:p>
            <w:pPr>
              <w:snapToGrid w:val="0"/>
              <w:outlineLvl w:val="0"/>
              <w:rPr>
                <w:rFonts w:ascii="仿宋" w:hAnsi="仿宋" w:eastAsia="仿宋"/>
                <w:sz w:val="24"/>
                <w:highlight w:val="yellow"/>
              </w:rPr>
            </w:pPr>
          </w:p>
        </w:tc>
        <w:tc>
          <w:tcPr>
            <w:tcW w:w="1701" w:type="dxa"/>
            <w:vAlign w:val="center"/>
          </w:tcPr>
          <w:p>
            <w:pPr>
              <w:snapToGrid w:val="0"/>
              <w:outlineLvl w:val="0"/>
              <w:rPr>
                <w:rFonts w:ascii="仿宋" w:hAnsi="仿宋" w:eastAsia="仿宋"/>
                <w:sz w:val="24"/>
              </w:rPr>
            </w:pPr>
          </w:p>
        </w:tc>
        <w:tc>
          <w:tcPr>
            <w:tcW w:w="1020"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417" w:type="dxa"/>
            <w:vAlign w:val="center"/>
          </w:tcPr>
          <w:p>
            <w:pPr>
              <w:snapToGrid w:val="0"/>
              <w:outlineLvl w:val="0"/>
              <w:rPr>
                <w:rFonts w:ascii="仿宋" w:hAnsi="仿宋" w:eastAsia="仿宋"/>
                <w:sz w:val="24"/>
              </w:rPr>
            </w:pPr>
          </w:p>
        </w:tc>
        <w:tc>
          <w:tcPr>
            <w:tcW w:w="1928" w:type="dxa"/>
            <w:vAlign w:val="center"/>
          </w:tcPr>
          <w:p>
            <w:pPr>
              <w:snapToGrid w:val="0"/>
              <w:outlineLvl w:val="0"/>
              <w:rPr>
                <w:rFonts w:ascii="仿宋" w:hAnsi="仿宋" w:eastAsia="仿宋"/>
                <w:sz w:val="24"/>
              </w:rPr>
            </w:pPr>
          </w:p>
        </w:tc>
        <w:tc>
          <w:tcPr>
            <w:tcW w:w="1191" w:type="dxa"/>
            <w:vAlign w:val="center"/>
          </w:tcPr>
          <w:p>
            <w:pPr>
              <w:snapToGrid w:val="0"/>
              <w:outlineLvl w:val="0"/>
              <w:rPr>
                <w:rFonts w:ascii="仿宋" w:hAnsi="仿宋" w:eastAsia="仿宋"/>
                <w:sz w:val="24"/>
              </w:rPr>
            </w:pPr>
          </w:p>
        </w:tc>
        <w:tc>
          <w:tcPr>
            <w:tcW w:w="1984" w:type="dxa"/>
            <w:vAlign w:val="center"/>
          </w:tcPr>
          <w:p>
            <w:pPr>
              <w:snapToGrid w:val="0"/>
              <w:outlineLvl w:val="0"/>
              <w:rPr>
                <w:rFonts w:ascii="仿宋" w:hAnsi="仿宋" w:eastAsia="仿宋"/>
                <w:sz w:val="24"/>
              </w:rPr>
            </w:pPr>
          </w:p>
        </w:tc>
      </w:tr>
    </w:tbl>
    <w:p>
      <w:pPr/>
      <w:r>
        <w:rPr>
          <w:rFonts w:ascii="仿宋_GB2312" w:hAnsi="仿宋_GB2312" w:eastAsia="仿宋_GB2312"/>
          <w:sz w:val="28"/>
          <w:szCs w:val="28"/>
        </w:rPr>
        <w:t>注</w:t>
      </w:r>
      <w:r>
        <w:rPr>
          <w:rFonts w:hint="eastAsia" w:ascii="仿宋_GB2312" w:hAnsi="仿宋_GB2312" w:eastAsia="仿宋_GB2312"/>
          <w:sz w:val="28"/>
          <w:szCs w:val="28"/>
        </w:rPr>
        <w:t>：鼓励行业协会对行业内全部或部分企业实施全覆盖专项诊断服务，也鼓励根据行业特点选择特定工序环节或工艺装备开展专项诊断服务，相关情况可在“专项节能诊断主要内容”一栏说明。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swiss"/>
    <w:pitch w:val="default"/>
    <w:sig w:usb0="00000000" w:usb1="00000000" w:usb2="00000000" w:usb3="00000000" w:csb0="0000019F" w:csb1="00000000"/>
  </w:font>
  <w:font w:name="Calibri">
    <w:panose1 w:val="020F0502020204030204"/>
    <w:charset w:val="00"/>
    <w:family w:val="roman"/>
    <w:pitch w:val="default"/>
    <w:sig w:usb0="E10002FF" w:usb1="4000ACFF" w:usb2="00000009"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CBF623"/>
    <w:rsid w:val="DEBF8421"/>
    <w:rsid w:val="FECBF6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rFonts w:ascii="Times New Roman" w:hAnsi="Times New Roman" w:eastAsia="宋体" w:cs="Times New Roman"/>
      <w:kern w:val="0"/>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2019-07-15T16:44:00Z</dcterms:created>
  <dc:creator>李晨</dc:creator>
  <cp:lastModifiedBy>李晨</cp:lastModifiedBy>
  <dcterms:modified xsi:type="dcterms:W3CDTF">2019-07-15T16:47:10Z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